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B716" w14:textId="77777777" w:rsidR="00DC4018" w:rsidRDefault="00C544B0">
      <w:pPr>
        <w:pStyle w:val="Textbody"/>
      </w:pPr>
      <w:bookmarkStart w:id="0" w:name="_GoBack"/>
      <w:bookmarkEnd w:id="0"/>
      <w:r>
        <w:t xml:space="preserve">                            </w:t>
      </w:r>
      <w:r>
        <w:rPr>
          <w:noProof/>
          <w:lang w:val="en-GB" w:eastAsia="en-GB"/>
        </w:rPr>
        <w:drawing>
          <wp:anchor distT="0" distB="0" distL="114300" distR="114300" simplePos="0" relativeHeight="2" behindDoc="0" locked="0" layoutInCell="1" allowOverlap="1" wp14:anchorId="7D2B3E2B" wp14:editId="7EFCF439">
            <wp:simplePos x="0" y="0"/>
            <wp:positionH relativeFrom="column">
              <wp:posOffset>2083320</wp:posOffset>
            </wp:positionH>
            <wp:positionV relativeFrom="paragraph">
              <wp:posOffset>49680</wp:posOffset>
            </wp:positionV>
            <wp:extent cx="1068840" cy="1008359"/>
            <wp:effectExtent l="0" t="0" r="0" b="0"/>
            <wp:wrapSquare wrapText="bothSides"/>
            <wp:docPr id="1"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8840" cy="1008359"/>
                    </a:xfrm>
                    <a:prstGeom prst="rect">
                      <a:avLst/>
                    </a:prstGeom>
                    <a:noFill/>
                    <a:ln>
                      <a:noFill/>
                      <a:prstDash/>
                    </a:ln>
                  </pic:spPr>
                </pic:pic>
              </a:graphicData>
            </a:graphic>
          </wp:anchor>
        </w:drawing>
      </w:r>
      <w:r>
        <w:rPr>
          <w:noProof/>
          <w:lang w:val="en-GB" w:eastAsia="en-GB"/>
        </w:rPr>
        <w:drawing>
          <wp:anchor distT="0" distB="0" distL="114300" distR="114300" simplePos="0" relativeHeight="3" behindDoc="0" locked="0" layoutInCell="1" allowOverlap="1" wp14:anchorId="4932319B" wp14:editId="25A5EDBD">
            <wp:simplePos x="0" y="0"/>
            <wp:positionH relativeFrom="column">
              <wp:posOffset>-24120</wp:posOffset>
            </wp:positionH>
            <wp:positionV relativeFrom="paragraph">
              <wp:posOffset>0</wp:posOffset>
            </wp:positionV>
            <wp:extent cx="3176280" cy="1058039"/>
            <wp:effectExtent l="0" t="0" r="5070" b="0"/>
            <wp:wrapSquare wrapText="bothSides"/>
            <wp:docPr id="2"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176280" cy="1058039"/>
                    </a:xfrm>
                    <a:prstGeom prst="rect">
                      <a:avLst/>
                    </a:prstGeom>
                    <a:noFill/>
                    <a:ln>
                      <a:noFill/>
                      <a:prstDash/>
                    </a:ln>
                  </pic:spPr>
                </pic:pic>
              </a:graphicData>
            </a:graphic>
          </wp:anchor>
        </w:drawing>
      </w:r>
    </w:p>
    <w:p w14:paraId="58218BED" w14:textId="77777777" w:rsidR="00DC4018" w:rsidRDefault="00DC4018">
      <w:pPr>
        <w:pStyle w:val="Textbody"/>
      </w:pPr>
    </w:p>
    <w:tbl>
      <w:tblPr>
        <w:tblW w:w="11163" w:type="dxa"/>
        <w:tblInd w:w="-108" w:type="dxa"/>
        <w:tblLayout w:type="fixed"/>
        <w:tblCellMar>
          <w:left w:w="10" w:type="dxa"/>
          <w:right w:w="10" w:type="dxa"/>
        </w:tblCellMar>
        <w:tblLook w:val="0000" w:firstRow="0" w:lastRow="0" w:firstColumn="0" w:lastColumn="0" w:noHBand="0" w:noVBand="0"/>
      </w:tblPr>
      <w:tblGrid>
        <w:gridCol w:w="5357"/>
        <w:gridCol w:w="5806"/>
      </w:tblGrid>
      <w:tr w:rsidR="00DC4018" w14:paraId="2EBEA456" w14:textId="77777777">
        <w:trPr>
          <w:trHeight w:val="908"/>
        </w:trPr>
        <w:tc>
          <w:tcPr>
            <w:tcW w:w="5357" w:type="dxa"/>
            <w:tcMar>
              <w:top w:w="0" w:type="dxa"/>
              <w:left w:w="108" w:type="dxa"/>
              <w:bottom w:w="0" w:type="dxa"/>
              <w:right w:w="108" w:type="dxa"/>
            </w:tcMar>
          </w:tcPr>
          <w:p w14:paraId="1A01E123" w14:textId="77777777" w:rsidR="00DC4018" w:rsidRDefault="00DC4018">
            <w:pPr>
              <w:pStyle w:val="Standard"/>
              <w:spacing w:after="0" w:line="240" w:lineRule="auto"/>
              <w:rPr>
                <w:sz w:val="20"/>
                <w:szCs w:val="20"/>
                <w:lang w:val="el-GR"/>
              </w:rPr>
            </w:pPr>
          </w:p>
          <w:p w14:paraId="5526AD9E" w14:textId="77777777" w:rsidR="00DC4018" w:rsidRDefault="00DC4018">
            <w:pPr>
              <w:pStyle w:val="Standard"/>
              <w:spacing w:after="0" w:line="240" w:lineRule="auto"/>
              <w:rPr>
                <w:sz w:val="20"/>
                <w:szCs w:val="20"/>
                <w:lang w:val="el-GR"/>
              </w:rPr>
            </w:pPr>
          </w:p>
          <w:p w14:paraId="47DF5F30" w14:textId="77777777" w:rsidR="00DC4018" w:rsidRDefault="00DC4018">
            <w:pPr>
              <w:pStyle w:val="Standard"/>
              <w:spacing w:after="0" w:line="240" w:lineRule="auto"/>
              <w:rPr>
                <w:sz w:val="20"/>
                <w:szCs w:val="20"/>
                <w:lang w:val="el-GR"/>
              </w:rPr>
            </w:pPr>
          </w:p>
          <w:p w14:paraId="5F5397A4" w14:textId="77777777" w:rsidR="00DC4018" w:rsidRDefault="00C544B0">
            <w:pPr>
              <w:pStyle w:val="Standard"/>
              <w:spacing w:after="0" w:line="240" w:lineRule="auto"/>
              <w:rPr>
                <w:sz w:val="20"/>
                <w:szCs w:val="20"/>
                <w:lang w:val="el-GR"/>
              </w:rPr>
            </w:pPr>
            <w:r>
              <w:rPr>
                <w:sz w:val="20"/>
                <w:szCs w:val="20"/>
                <w:lang w:val="el-GR"/>
              </w:rPr>
              <w:t xml:space="preserve">Χρησιμοποιώντας ψηφιακά εργαλεία κοινωνικής δικτύωσης σε συνδυασμό με τεχνικές ομότιμης μάθησης και πληθοπορισμό για την αντιμετώπιση του σχολικού εκφοβισμού από τις σχολικές κοινότητες </w:t>
            </w:r>
            <w:r>
              <w:rPr>
                <w:noProof/>
                <w:sz w:val="20"/>
                <w:szCs w:val="20"/>
                <w:lang w:val="en-GB" w:eastAsia="en-GB"/>
              </w:rPr>
              <w:drawing>
                <wp:inline distT="0" distB="0" distL="0" distR="0" wp14:anchorId="699E2ABF" wp14:editId="73DADF57">
                  <wp:extent cx="2252520" cy="711360"/>
                  <wp:effectExtent l="0" t="0" r="0" b="0"/>
                  <wp:docPr id="3"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52520" cy="711360"/>
                          </a:xfrm>
                          <a:prstGeom prst="rect">
                            <a:avLst/>
                          </a:prstGeom>
                          <a:ln>
                            <a:noFill/>
                            <a:prstDash/>
                          </a:ln>
                        </pic:spPr>
                      </pic:pic>
                    </a:graphicData>
                  </a:graphic>
                </wp:inline>
              </w:drawing>
            </w:r>
            <w:r>
              <w:rPr>
                <w:sz w:val="20"/>
                <w:szCs w:val="20"/>
                <w:lang w:val="el-GR"/>
              </w:rPr>
              <w:t xml:space="preserve">                                                             </w:t>
            </w:r>
          </w:p>
        </w:tc>
        <w:tc>
          <w:tcPr>
            <w:tcW w:w="5806" w:type="dxa"/>
            <w:tcMar>
              <w:top w:w="0" w:type="dxa"/>
              <w:left w:w="108" w:type="dxa"/>
              <w:bottom w:w="0" w:type="dxa"/>
              <w:right w:w="108" w:type="dxa"/>
            </w:tcMar>
          </w:tcPr>
          <w:p w14:paraId="24ED5B4D" w14:textId="77777777" w:rsidR="00DC4018" w:rsidRDefault="00C544B0">
            <w:pPr>
              <w:pStyle w:val="Standard"/>
              <w:spacing w:after="0" w:line="240" w:lineRule="auto"/>
              <w:jc w:val="right"/>
              <w:rPr>
                <w:lang w:val="el-GR"/>
              </w:rPr>
            </w:pPr>
            <w:r>
              <w:rPr>
                <w:lang w:val="el-GR"/>
              </w:rPr>
              <w:t>Β</w:t>
            </w:r>
          </w:p>
          <w:p w14:paraId="40D461F4" w14:textId="77777777" w:rsidR="00DC4018" w:rsidRDefault="00C544B0">
            <w:pPr>
              <w:pStyle w:val="Standard"/>
              <w:spacing w:after="0" w:line="240" w:lineRule="auto"/>
              <w:jc w:val="right"/>
              <w:rPr>
                <w:lang w:val="el-GR"/>
              </w:rPr>
            </w:pPr>
            <w:r>
              <w:rPr>
                <w:noProof/>
                <w:lang w:val="en-GB" w:eastAsia="en-GB"/>
              </w:rPr>
              <w:drawing>
                <wp:anchor distT="0" distB="0" distL="114300" distR="114300" simplePos="0" relativeHeight="251658240" behindDoc="0" locked="0" layoutInCell="1" allowOverlap="1" wp14:anchorId="2EB6F369" wp14:editId="3BA4BEB7">
                  <wp:simplePos x="0" y="0"/>
                  <wp:positionH relativeFrom="column">
                    <wp:posOffset>-596160</wp:posOffset>
                  </wp:positionH>
                  <wp:positionV relativeFrom="paragraph">
                    <wp:posOffset>-103680</wp:posOffset>
                  </wp:positionV>
                  <wp:extent cx="3020040" cy="890280"/>
                  <wp:effectExtent l="0" t="0" r="8910" b="5070"/>
                  <wp:wrapSquare wrapText="bothSides"/>
                  <wp:docPr id="4"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020040" cy="890280"/>
                          </a:xfrm>
                          <a:prstGeom prst="rect">
                            <a:avLst/>
                          </a:prstGeom>
                          <a:ln>
                            <a:noFill/>
                            <a:prstDash/>
                          </a:ln>
                        </pic:spPr>
                      </pic:pic>
                    </a:graphicData>
                  </a:graphic>
                </wp:anchor>
              </w:drawing>
            </w:r>
          </w:p>
        </w:tc>
      </w:tr>
      <w:tr w:rsidR="00DC4018" w14:paraId="1376EA9E" w14:textId="77777777">
        <w:trPr>
          <w:trHeight w:val="1754"/>
        </w:trPr>
        <w:tc>
          <w:tcPr>
            <w:tcW w:w="5357" w:type="dxa"/>
            <w:tcMar>
              <w:top w:w="0" w:type="dxa"/>
              <w:left w:w="108" w:type="dxa"/>
              <w:bottom w:w="0" w:type="dxa"/>
              <w:right w:w="108" w:type="dxa"/>
            </w:tcMar>
          </w:tcPr>
          <w:p w14:paraId="62B330C9" w14:textId="77777777" w:rsidR="00DC4018" w:rsidRDefault="00C544B0">
            <w:pPr>
              <w:pStyle w:val="Standard"/>
              <w:spacing w:after="0" w:line="240" w:lineRule="auto"/>
              <w:ind w:right="284"/>
              <w:jc w:val="center"/>
              <w:rPr>
                <w:rFonts w:ascii="Cambria" w:hAnsi="Cambria"/>
                <w:b/>
                <w:sz w:val="20"/>
              </w:rPr>
            </w:pPr>
            <w:r>
              <w:rPr>
                <w:rFonts w:ascii="Cambria" w:hAnsi="Cambria"/>
                <w:b/>
                <w:sz w:val="20"/>
              </w:rPr>
              <w:t>Ε Λ Λ Η Ν Ι Κ Η  Δ Η Μ Ο Κ Ρ Α Τ Ι Α</w:t>
            </w:r>
          </w:p>
          <w:p w14:paraId="0F637C0B" w14:textId="77777777" w:rsidR="00DC4018" w:rsidRDefault="00C544B0">
            <w:pPr>
              <w:pStyle w:val="Standard"/>
              <w:spacing w:after="0" w:line="240" w:lineRule="auto"/>
              <w:ind w:left="142" w:right="284"/>
              <w:jc w:val="center"/>
            </w:pPr>
            <w:r>
              <w:rPr>
                <w:rFonts w:ascii="Cambria" w:hAnsi="Cambria"/>
                <w:b/>
                <w:sz w:val="20"/>
              </w:rPr>
              <w:t xml:space="preserve">Υ Π Ο Υ Ρ Γ Ε Ι Ο Π Α Ι Δ Ε Ι Α Σ,  </w:t>
            </w:r>
            <w:r>
              <w:rPr>
                <w:rFonts w:ascii="Cambria" w:hAnsi="Cambria"/>
                <w:b/>
                <w:sz w:val="20"/>
                <w:lang w:val="el-GR"/>
              </w:rPr>
              <w:t>Ε Ρ Ε Υ Ν Α Σ</w:t>
            </w:r>
          </w:p>
          <w:p w14:paraId="769A707C" w14:textId="77777777" w:rsidR="00DC4018" w:rsidRDefault="00C544B0">
            <w:pPr>
              <w:pStyle w:val="Standard"/>
              <w:spacing w:after="0" w:line="240" w:lineRule="auto"/>
              <w:ind w:left="142" w:right="284"/>
              <w:jc w:val="center"/>
              <w:rPr>
                <w:rFonts w:ascii="Cambria" w:hAnsi="Cambria"/>
                <w:b/>
                <w:sz w:val="20"/>
              </w:rPr>
            </w:pPr>
            <w:r>
              <w:rPr>
                <w:rFonts w:ascii="Cambria" w:hAnsi="Cambria"/>
                <w:b/>
                <w:sz w:val="20"/>
              </w:rPr>
              <w:t>ΚΑΙ  Θ Ρ Η Σ Κ Ε Υ Μ Α Τ Ω Ν                                                                                                                         ΠΕΡΙΦΕΡΕΙΑΚΗ Δ/ΝΣΗ Π. &amp; Δ. ΕΚΠ/ΣΗΣ</w:t>
            </w:r>
          </w:p>
          <w:p w14:paraId="1DDA319F" w14:textId="77777777" w:rsidR="00DC4018" w:rsidRDefault="00C544B0">
            <w:pPr>
              <w:pStyle w:val="Standard"/>
              <w:spacing w:after="0" w:line="240" w:lineRule="auto"/>
              <w:ind w:left="142"/>
              <w:jc w:val="center"/>
              <w:rPr>
                <w:rFonts w:ascii="Cambria" w:hAnsi="Cambria"/>
                <w:b/>
                <w:sz w:val="20"/>
              </w:rPr>
            </w:pPr>
            <w:r>
              <w:rPr>
                <w:rFonts w:ascii="Cambria" w:hAnsi="Cambria"/>
                <w:b/>
                <w:sz w:val="20"/>
              </w:rPr>
              <w:t>ΔΥΤΙΚΗΣ ΕΛΛΑΔΑΣ</w:t>
            </w:r>
          </w:p>
          <w:p w14:paraId="56AE5BE1" w14:textId="77777777" w:rsidR="00DC4018" w:rsidRDefault="00C544B0">
            <w:pPr>
              <w:pStyle w:val="Standard"/>
              <w:spacing w:after="0" w:line="240" w:lineRule="auto"/>
              <w:ind w:left="142"/>
              <w:jc w:val="center"/>
            </w:pPr>
            <w:r>
              <w:rPr>
                <w:rFonts w:ascii="Cambria" w:hAnsi="Cambria"/>
                <w:b/>
                <w:sz w:val="20"/>
                <w:lang w:val="el-GR"/>
              </w:rPr>
              <w:t>Σχολική Σύμβουλος 9</w:t>
            </w:r>
            <w:r>
              <w:rPr>
                <w:rFonts w:ascii="Cambria" w:hAnsi="Cambria"/>
                <w:b/>
                <w:sz w:val="20"/>
                <w:vertAlign w:val="superscript"/>
                <w:lang w:val="el-GR"/>
              </w:rPr>
              <w:t>ης</w:t>
            </w:r>
            <w:r>
              <w:rPr>
                <w:rFonts w:ascii="Cambria" w:hAnsi="Cambria"/>
                <w:b/>
                <w:sz w:val="20"/>
                <w:lang w:val="el-GR"/>
              </w:rPr>
              <w:t xml:space="preserve"> Περιφέρειας Δημοτικής Εκπαίδευσης Αιτωλοακαρνανίας</w:t>
            </w:r>
          </w:p>
        </w:tc>
        <w:tc>
          <w:tcPr>
            <w:tcW w:w="5806" w:type="dxa"/>
            <w:tcMar>
              <w:top w:w="0" w:type="dxa"/>
              <w:left w:w="108" w:type="dxa"/>
              <w:bottom w:w="0" w:type="dxa"/>
              <w:right w:w="108" w:type="dxa"/>
            </w:tcMar>
          </w:tcPr>
          <w:p w14:paraId="7A07ACA3" w14:textId="77777777" w:rsidR="00DC4018" w:rsidRDefault="00DC4018">
            <w:pPr>
              <w:pStyle w:val="Standard"/>
              <w:spacing w:after="0" w:line="240" w:lineRule="auto"/>
              <w:jc w:val="both"/>
              <w:rPr>
                <w:sz w:val="20"/>
                <w:szCs w:val="20"/>
                <w:lang w:val="el-GR"/>
              </w:rPr>
            </w:pPr>
          </w:p>
        </w:tc>
      </w:tr>
    </w:tbl>
    <w:p w14:paraId="54137D8C" w14:textId="77777777" w:rsidR="00DC4018" w:rsidRDefault="00DC4018">
      <w:pPr>
        <w:pStyle w:val="Standard"/>
        <w:rPr>
          <w:rFonts w:ascii="Cambria" w:hAnsi="Cambria"/>
          <w:b/>
          <w:bCs/>
          <w:color w:val="365F91"/>
          <w:sz w:val="28"/>
          <w:szCs w:val="28"/>
          <w:lang w:val="el-GR" w:eastAsia="it-IT"/>
        </w:rPr>
      </w:pPr>
    </w:p>
    <w:p w14:paraId="0AC44F03" w14:textId="77777777" w:rsidR="00DC4018" w:rsidRDefault="00C544B0">
      <w:pPr>
        <w:pStyle w:val="Standard"/>
      </w:pPr>
      <w:r>
        <w:rPr>
          <w:b/>
          <w:bCs/>
          <w:sz w:val="36"/>
          <w:szCs w:val="36"/>
        </w:rPr>
        <w:t xml:space="preserve">                                      </w:t>
      </w:r>
      <w:r>
        <w:rPr>
          <w:rFonts w:ascii="Times New Roman" w:hAnsi="Times New Roman"/>
          <w:b/>
          <w:bCs/>
          <w:sz w:val="40"/>
          <w:szCs w:val="40"/>
        </w:rPr>
        <w:t xml:space="preserve">   Δελτίο Τύπου</w:t>
      </w:r>
    </w:p>
    <w:p w14:paraId="2817CFD4" w14:textId="77777777" w:rsidR="00DC4018" w:rsidRDefault="00C544B0">
      <w:pPr>
        <w:pStyle w:val="Standard"/>
        <w:rPr>
          <w:rFonts w:ascii="Times New Roman" w:hAnsi="Times New Roman"/>
          <w:sz w:val="26"/>
          <w:szCs w:val="26"/>
        </w:rPr>
      </w:pPr>
      <w:r>
        <w:rPr>
          <w:rFonts w:ascii="Times New Roman" w:hAnsi="Times New Roman"/>
          <w:sz w:val="26"/>
          <w:szCs w:val="26"/>
        </w:rPr>
        <w:t xml:space="preserve"> </w:t>
      </w:r>
    </w:p>
    <w:p w14:paraId="348CB229" w14:textId="77777777" w:rsidR="00DC4018" w:rsidRDefault="00C544B0">
      <w:pPr>
        <w:pStyle w:val="Standard"/>
        <w:jc w:val="both"/>
      </w:pPr>
      <w:r>
        <w:rPr>
          <w:rFonts w:ascii="Times New Roman" w:hAnsi="Times New Roman"/>
          <w:sz w:val="26"/>
          <w:szCs w:val="26"/>
        </w:rPr>
        <w:t xml:space="preserve">     </w:t>
      </w:r>
      <w:r>
        <w:rPr>
          <w:rFonts w:ascii="Times New Roman" w:hAnsi="Times New Roman"/>
          <w:sz w:val="28"/>
          <w:szCs w:val="28"/>
        </w:rPr>
        <w:t xml:space="preserve">    Με μεγάλη επιτυχία ολοκληρώθηκε η Ημερίδα με θέμα :</w:t>
      </w:r>
    </w:p>
    <w:p w14:paraId="149BA6F0" w14:textId="77777777" w:rsidR="00DC4018" w:rsidRDefault="00C544B0">
      <w:pPr>
        <w:pStyle w:val="Standard"/>
        <w:jc w:val="both"/>
      </w:pPr>
      <w:r>
        <w:rPr>
          <w:rStyle w:val="StrongEmphasis"/>
          <w:rFonts w:ascii="Times New Roman" w:eastAsia="Times New Roman" w:hAnsi="Times New Roman" w:cs="Arial"/>
          <w:color w:val="000000"/>
          <w:sz w:val="26"/>
          <w:szCs w:val="26"/>
          <w:lang w:eastAsia="ar-SA"/>
        </w:rPr>
        <w:t xml:space="preserve">                          </w:t>
      </w:r>
      <w:r>
        <w:rPr>
          <w:rStyle w:val="StrongEmphasis"/>
          <w:rFonts w:ascii="Times New Roman" w:eastAsia="Times New Roman" w:hAnsi="Times New Roman" w:cs="Arial"/>
          <w:color w:val="000000"/>
          <w:sz w:val="28"/>
          <w:szCs w:val="28"/>
          <w:lang w:eastAsia="ar-SA"/>
        </w:rPr>
        <w:t xml:space="preserve">      ΜΑΘΗΤΙΚΟ ΣΥΝΕΔΡΙΟ :</w:t>
      </w:r>
    </w:p>
    <w:p w14:paraId="32600913" w14:textId="77777777" w:rsidR="00DC4018" w:rsidRDefault="00C544B0">
      <w:pPr>
        <w:pStyle w:val="Standard"/>
        <w:spacing w:line="240" w:lineRule="auto"/>
        <w:jc w:val="both"/>
      </w:pPr>
      <w:r>
        <w:rPr>
          <w:rStyle w:val="StrongEmphasis"/>
          <w:rFonts w:ascii="Times New Roman" w:eastAsia="Times New Roman" w:hAnsi="Times New Roman" w:cs="Arial"/>
          <w:color w:val="000000"/>
          <w:spacing w:val="15"/>
          <w:sz w:val="28"/>
          <w:szCs w:val="28"/>
          <w:lang w:eastAsia="ar-SA"/>
        </w:rPr>
        <w:t xml:space="preserve">        </w:t>
      </w:r>
      <w:r>
        <w:rPr>
          <w:rFonts w:ascii="Times New Roman" w:eastAsia="Times New Roman" w:hAnsi="Times New Roman" w:cs="Arial"/>
          <w:b/>
          <w:bCs/>
          <w:color w:val="000000"/>
          <w:spacing w:val="15"/>
          <w:sz w:val="28"/>
          <w:szCs w:val="28"/>
          <w:lang w:eastAsia="ar-SA"/>
        </w:rPr>
        <w:t xml:space="preserve"> </w:t>
      </w:r>
      <w:r>
        <w:rPr>
          <w:rFonts w:ascii="Times New Roman" w:eastAsia="Times New Roman" w:hAnsi="Times New Roman" w:cs="Arial"/>
          <w:b/>
          <w:bCs/>
          <w:color w:val="000000"/>
          <w:spacing w:val="15"/>
          <w:sz w:val="28"/>
          <w:szCs w:val="28"/>
          <w:lang w:val="el-GR" w:eastAsia="ar-SA"/>
        </w:rPr>
        <w:t xml:space="preserve"> «Εδραίωση Πολιτικής ενάντια στον εκφοβισμό»</w:t>
      </w:r>
      <w:r>
        <w:rPr>
          <w:rFonts w:ascii="Times New Roman" w:eastAsia="Times New Roman" w:hAnsi="Times New Roman" w:cs="Arial"/>
          <w:b/>
          <w:bCs/>
          <w:color w:val="000000"/>
          <w:spacing w:val="15"/>
          <w:sz w:val="28"/>
          <w:szCs w:val="28"/>
          <w:lang w:eastAsia="ar-SA"/>
        </w:rPr>
        <w:t xml:space="preserve">        </w:t>
      </w:r>
    </w:p>
    <w:p w14:paraId="2948E71C" w14:textId="77777777" w:rsidR="00DC4018" w:rsidRDefault="00C544B0">
      <w:pPr>
        <w:pStyle w:val="Standard"/>
        <w:jc w:val="both"/>
        <w:rPr>
          <w:rFonts w:ascii="Times New Roman" w:hAnsi="Times New Roman"/>
          <w:sz w:val="28"/>
          <w:szCs w:val="28"/>
        </w:rPr>
      </w:pPr>
      <w:r>
        <w:rPr>
          <w:rFonts w:ascii="Times New Roman" w:eastAsia="Times New Roman" w:hAnsi="Times New Roman" w:cs="Arial"/>
          <w:b/>
          <w:bCs/>
          <w:color w:val="000000"/>
          <w:spacing w:val="15"/>
          <w:sz w:val="28"/>
          <w:szCs w:val="28"/>
          <w:lang w:eastAsia="ar-SA"/>
        </w:rPr>
        <w:t xml:space="preserve">                      « </w:t>
      </w:r>
      <w:r>
        <w:rPr>
          <w:rFonts w:ascii="Times New Roman" w:eastAsia="Times New Roman" w:hAnsi="Times New Roman" w:cs="Arial"/>
          <w:b/>
          <w:bCs/>
          <w:color w:val="000000"/>
          <w:sz w:val="28"/>
          <w:szCs w:val="28"/>
          <w:lang w:eastAsia="ar-SA"/>
        </w:rPr>
        <w:t xml:space="preserve"> </w:t>
      </w:r>
      <w:r>
        <w:rPr>
          <w:rFonts w:ascii="Times New Roman" w:eastAsia="Times New Roman" w:hAnsi="Times New Roman" w:cs="Arial"/>
          <w:b/>
          <w:bCs/>
          <w:color w:val="000000"/>
          <w:spacing w:val="15"/>
          <w:sz w:val="28"/>
          <w:szCs w:val="28"/>
          <w:lang w:eastAsia="ar-SA"/>
        </w:rPr>
        <w:t>Ασφάλεια στο Διαδίκτυο»</w:t>
      </w:r>
    </w:p>
    <w:p w14:paraId="6CD6E267" w14:textId="77777777" w:rsidR="00DC4018" w:rsidRDefault="00C544B0">
      <w:pPr>
        <w:pStyle w:val="Standard"/>
        <w:jc w:val="both"/>
      </w:pPr>
      <w:r>
        <w:rPr>
          <w:rFonts w:ascii="Times New Roman" w:hAnsi="Times New Roman"/>
          <w:sz w:val="28"/>
          <w:szCs w:val="28"/>
        </w:rPr>
        <w:t xml:space="preserve"> που πραγματοποιήθηκε την </w:t>
      </w:r>
      <w:r>
        <w:rPr>
          <w:rFonts w:ascii="Times New Roman" w:hAnsi="Times New Roman"/>
          <w:sz w:val="28"/>
          <w:szCs w:val="28"/>
          <w:lang w:val="el-GR"/>
        </w:rPr>
        <w:t>Τετάρτη</w:t>
      </w:r>
      <w:r>
        <w:rPr>
          <w:rFonts w:ascii="Times New Roman" w:hAnsi="Times New Roman"/>
          <w:sz w:val="28"/>
          <w:szCs w:val="28"/>
        </w:rPr>
        <w:t xml:space="preserve">  </w:t>
      </w:r>
      <w:r>
        <w:rPr>
          <w:rFonts w:ascii="Times New Roman" w:hAnsi="Times New Roman"/>
          <w:sz w:val="28"/>
          <w:szCs w:val="28"/>
          <w:lang w:val="el-GR"/>
        </w:rPr>
        <w:t>7</w:t>
      </w:r>
      <w:r>
        <w:rPr>
          <w:rFonts w:ascii="Times New Roman" w:hAnsi="Times New Roman"/>
          <w:sz w:val="28"/>
          <w:szCs w:val="28"/>
        </w:rPr>
        <w:t xml:space="preserve"> Ιουνίου 2017 στο </w:t>
      </w:r>
      <w:r>
        <w:rPr>
          <w:rFonts w:ascii="Times New Roman" w:hAnsi="Times New Roman"/>
          <w:b/>
          <w:bCs/>
          <w:sz w:val="28"/>
          <w:szCs w:val="28"/>
          <w:lang w:val="el-GR"/>
        </w:rPr>
        <w:t>Γυμνάσιο</w:t>
      </w:r>
      <w:r>
        <w:rPr>
          <w:rFonts w:ascii="Times New Roman" w:hAnsi="Times New Roman"/>
          <w:b/>
          <w:bCs/>
          <w:sz w:val="28"/>
          <w:szCs w:val="28"/>
        </w:rPr>
        <w:t xml:space="preserve"> Κα</w:t>
      </w:r>
      <w:r>
        <w:rPr>
          <w:rFonts w:ascii="Times New Roman" w:hAnsi="Times New Roman"/>
          <w:b/>
          <w:bCs/>
          <w:sz w:val="28"/>
          <w:szCs w:val="28"/>
          <w:lang w:val="el-GR"/>
        </w:rPr>
        <w:t>νδήλας.</w:t>
      </w:r>
    </w:p>
    <w:p w14:paraId="0AB88354" w14:textId="77777777" w:rsidR="00DC4018" w:rsidRDefault="00C544B0">
      <w:pPr>
        <w:pStyle w:val="Standard"/>
        <w:jc w:val="both"/>
        <w:rPr>
          <w:rFonts w:ascii="Times New Roman" w:hAnsi="Times New Roman"/>
          <w:sz w:val="28"/>
          <w:szCs w:val="28"/>
        </w:rPr>
      </w:pPr>
      <w:r>
        <w:rPr>
          <w:rFonts w:ascii="Times New Roman" w:hAnsi="Times New Roman"/>
          <w:sz w:val="28"/>
          <w:szCs w:val="28"/>
        </w:rPr>
        <w:t xml:space="preserve">     Η εκδήλωση, που διοργανώθηκε από τη </w:t>
      </w:r>
      <w:r>
        <w:rPr>
          <w:rFonts w:ascii="Times New Roman" w:hAnsi="Times New Roman"/>
          <w:b/>
          <w:bCs/>
          <w:sz w:val="28"/>
          <w:szCs w:val="28"/>
        </w:rPr>
        <w:t xml:space="preserve">Σχολική Σύμβουλο 9ης Περιφέρειας Π.Ε. Αιτ/νίας </w:t>
      </w:r>
      <w:r>
        <w:rPr>
          <w:rFonts w:ascii="Times New Roman" w:hAnsi="Times New Roman"/>
          <w:sz w:val="28"/>
          <w:szCs w:val="28"/>
        </w:rPr>
        <w:t xml:space="preserve">και  έθεσε ως στόχο την παρουσίαση και διάχυση παιδαγωγικών, διδακτικών πρακτικών και καινοτόμων δράσεων που οι </w:t>
      </w:r>
      <w:r>
        <w:rPr>
          <w:rFonts w:ascii="Times New Roman" w:hAnsi="Times New Roman"/>
          <w:sz w:val="28"/>
          <w:szCs w:val="28"/>
        </w:rPr>
        <w:lastRenderedPageBreak/>
        <w:t>εκπαιδευτικοί είχαν σχεδιάσει και υλοποιήσει με ατομική πρωτοβουλία,  συνεργατικά ή στο πλαίσιο τοπικών ή διαπεριφερειακών θεματικών δικτύων στην καθημερινή σχολική ζωή και οι οποίες είχαν θετικά αποτελέσματα στη σχολική ζωή και μάθηση των παιδιών και τη λειτουργία των σχολικών μονάδων της Περιφέρειάς μας, ώστε αυτές να αποτελέσουν πηγή διάχυσης ιδεών και ανατροφοδότησης της εργασίας όλων.</w:t>
      </w:r>
    </w:p>
    <w:p w14:paraId="6392F55F" w14:textId="77777777" w:rsidR="00DC4018" w:rsidRDefault="00C544B0">
      <w:pPr>
        <w:pStyle w:val="Standard"/>
        <w:jc w:val="both"/>
        <w:rPr>
          <w:rFonts w:ascii="Times New Roman" w:hAnsi="Times New Roman"/>
          <w:sz w:val="28"/>
          <w:szCs w:val="28"/>
        </w:rPr>
      </w:pPr>
      <w:r>
        <w:rPr>
          <w:rFonts w:ascii="Times New Roman" w:hAnsi="Times New Roman"/>
          <w:sz w:val="28"/>
          <w:szCs w:val="28"/>
        </w:rPr>
        <w:t xml:space="preserve">   Οι «εκπαιδευτικές πρακτικές» που παρουσιάστηκαν αναφέρονταν σε διάφορες θεματικές περιοχές, όπως στην  </w:t>
      </w:r>
      <w:r>
        <w:rPr>
          <w:rFonts w:ascii="Times New Roman" w:hAnsi="Times New Roman"/>
          <w:b/>
          <w:bCs/>
          <w:sz w:val="28"/>
          <w:szCs w:val="28"/>
        </w:rPr>
        <w:t xml:space="preserve"> «Εδραίωση Πολιτικής ενάντια στον Εκφοβισμό» </w:t>
      </w:r>
      <w:r>
        <w:rPr>
          <w:rFonts w:ascii="Times New Roman" w:hAnsi="Times New Roman"/>
          <w:sz w:val="28"/>
          <w:szCs w:val="28"/>
          <w:lang w:val="el-GR"/>
        </w:rPr>
        <w:t>στην</w:t>
      </w:r>
      <w:r>
        <w:rPr>
          <w:rFonts w:ascii="Times New Roman" w:hAnsi="Times New Roman"/>
          <w:sz w:val="28"/>
          <w:szCs w:val="28"/>
        </w:rPr>
        <w:t xml:space="preserve"> </w:t>
      </w:r>
      <w:r>
        <w:rPr>
          <w:rFonts w:ascii="Times New Roman" w:hAnsi="Times New Roman"/>
          <w:b/>
          <w:bCs/>
          <w:sz w:val="28"/>
          <w:szCs w:val="28"/>
        </w:rPr>
        <w:t xml:space="preserve">«Ασφάλεια στο Διαδίκτυο» </w:t>
      </w:r>
      <w:r>
        <w:rPr>
          <w:rFonts w:ascii="Times New Roman" w:hAnsi="Times New Roman"/>
          <w:sz w:val="28"/>
          <w:szCs w:val="28"/>
        </w:rPr>
        <w:t xml:space="preserve">και σε άλλες πρωτοβουλίες των εκπαιδευτικών.  </w:t>
      </w:r>
    </w:p>
    <w:p w14:paraId="17DC1EC5" w14:textId="77777777" w:rsidR="00DC4018" w:rsidRDefault="00C544B0">
      <w:pPr>
        <w:pStyle w:val="Standard"/>
        <w:jc w:val="both"/>
        <w:rPr>
          <w:rFonts w:ascii="Times New Roman" w:hAnsi="Times New Roman"/>
          <w:sz w:val="28"/>
          <w:szCs w:val="28"/>
        </w:rPr>
      </w:pPr>
      <w:r>
        <w:rPr>
          <w:rFonts w:ascii="Times New Roman" w:hAnsi="Times New Roman"/>
          <w:sz w:val="28"/>
          <w:szCs w:val="28"/>
        </w:rPr>
        <w:t xml:space="preserve">    Η εκδήλωση περιλάμβανε εισηγήσεις των εκπαιδευτικών ,</w:t>
      </w:r>
      <w:r>
        <w:rPr>
          <w:rFonts w:ascii="Times New Roman" w:eastAsia="SimSun" w:hAnsi="Times New Roman" w:cs="Calibri"/>
          <w:b/>
          <w:bCs/>
          <w:sz w:val="28"/>
          <w:szCs w:val="28"/>
          <w:lang w:val="en-US" w:eastAsia="el-GR"/>
        </w:rPr>
        <w:t>Γεωργιάδη Ιωάννα</w:t>
      </w:r>
      <w:r>
        <w:rPr>
          <w:rFonts w:ascii="Times New Roman" w:eastAsia="SimSun" w:hAnsi="Times New Roman" w:cs="Calibri"/>
          <w:b/>
          <w:bCs/>
          <w:sz w:val="28"/>
          <w:szCs w:val="28"/>
          <w:lang w:val="el-GR" w:eastAsia="el-GR"/>
        </w:rPr>
        <w:t xml:space="preserve">, </w:t>
      </w:r>
      <w:r>
        <w:rPr>
          <w:rFonts w:ascii="Times New Roman" w:eastAsia="SimSun" w:hAnsi="Times New Roman" w:cs="Calibri"/>
          <w:b/>
          <w:bCs/>
          <w:sz w:val="28"/>
          <w:szCs w:val="28"/>
          <w:lang w:val="el-GR"/>
        </w:rPr>
        <w:t>Καϊόπουλος Ευστράτιος</w:t>
      </w:r>
      <w:r>
        <w:rPr>
          <w:rFonts w:ascii="Times New Roman" w:eastAsia="SimSun" w:hAnsi="Times New Roman" w:cs="Calibri"/>
          <w:b/>
          <w:bCs/>
          <w:sz w:val="28"/>
          <w:szCs w:val="28"/>
          <w:lang w:val="el-GR" w:eastAsia="el-GR"/>
        </w:rPr>
        <w:t xml:space="preserve"> </w:t>
      </w:r>
      <w:r>
        <w:rPr>
          <w:rStyle w:val="StrongEmphasis"/>
          <w:rFonts w:eastAsia="Times New Roman" w:cs="Calibri"/>
          <w:b w:val="0"/>
          <w:bCs w:val="0"/>
          <w:lang w:val="el-GR" w:eastAsia="ar-SA"/>
        </w:rPr>
        <w:t xml:space="preserve">(ΠΕ70), </w:t>
      </w:r>
      <w:r>
        <w:rPr>
          <w:rStyle w:val="StrongEmphasis"/>
          <w:rFonts w:eastAsia="SimSun" w:cs="Calibri"/>
          <w:b w:val="0"/>
          <w:bCs w:val="0"/>
          <w:lang w:val="el-GR" w:eastAsia="el-GR"/>
        </w:rPr>
        <w:t>ΔΣ Αετού</w:t>
      </w:r>
      <w:r>
        <w:rPr>
          <w:rStyle w:val="StrongEmphasis"/>
          <w:rFonts w:eastAsia="SimSun" w:cs="Calibri"/>
          <w:b w:val="0"/>
          <w:bCs w:val="0"/>
          <w:color w:val="000000"/>
          <w:lang w:val="el-GR" w:eastAsia="el-GR"/>
        </w:rPr>
        <w:t xml:space="preserve">, </w:t>
      </w:r>
      <w:r>
        <w:rPr>
          <w:rStyle w:val="StrongEmphasis"/>
          <w:rFonts w:eastAsia="SimSun" w:cs="Arial"/>
          <w:color w:val="000000"/>
          <w:lang w:val="el-GR" w:eastAsia="el-GR"/>
        </w:rPr>
        <w:t xml:space="preserve"> </w:t>
      </w:r>
      <w:r>
        <w:rPr>
          <w:rStyle w:val="StrongEmphasis"/>
          <w:rFonts w:eastAsia="SimSun" w:cs="Calibri"/>
          <w:lang w:val="el-GR" w:eastAsia="el-GR"/>
        </w:rPr>
        <w:t>Παξινός Γιώργος</w:t>
      </w:r>
      <w:r>
        <w:rPr>
          <w:rStyle w:val="StrongEmphasis"/>
          <w:rFonts w:eastAsia="Times New Roman" w:cs="Calibri"/>
          <w:lang w:val="el-GR" w:eastAsia="ar-SA"/>
        </w:rPr>
        <w:t>,</w:t>
      </w:r>
      <w:r>
        <w:rPr>
          <w:rStyle w:val="StrongEmphasis"/>
          <w:rFonts w:eastAsia="Times New Roman" w:cs="Calibri"/>
          <w:lang w:val="en-US" w:eastAsia="ar-SA"/>
        </w:rPr>
        <w:t>K</w:t>
      </w:r>
      <w:r>
        <w:rPr>
          <w:rStyle w:val="StrongEmphasis"/>
          <w:rFonts w:eastAsia="Times New Roman" w:cs="Calibri"/>
          <w:lang w:val="el-GR" w:eastAsia="ar-SA"/>
        </w:rPr>
        <w:t xml:space="preserve">ουτούπη Μαρία </w:t>
      </w:r>
      <w:r>
        <w:rPr>
          <w:rStyle w:val="StrongEmphasis"/>
          <w:rFonts w:eastAsia="SimSun" w:cs="Calibri"/>
          <w:b w:val="0"/>
          <w:bCs w:val="0"/>
          <w:lang w:val="el-GR" w:eastAsia="el-GR"/>
        </w:rPr>
        <w:t xml:space="preserve">(ΠΕ70), </w:t>
      </w:r>
      <w:r>
        <w:rPr>
          <w:rStyle w:val="StrongEmphasis"/>
          <w:rFonts w:eastAsia="SimSun" w:cs="Calibri"/>
          <w:b w:val="0"/>
          <w:bCs w:val="0"/>
          <w:lang w:val="en-US" w:eastAsia="el-GR"/>
        </w:rPr>
        <w:t xml:space="preserve">ΔΣ  </w:t>
      </w:r>
      <w:r>
        <w:rPr>
          <w:rStyle w:val="StrongEmphasis"/>
          <w:rFonts w:eastAsia="SimSun" w:cs="Calibri"/>
          <w:b w:val="0"/>
          <w:bCs w:val="0"/>
          <w:lang w:val="el-GR" w:eastAsia="el-GR"/>
        </w:rPr>
        <w:t>Αρχοντοχωρίου,</w:t>
      </w: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sz w:val="28"/>
          <w:szCs w:val="28"/>
        </w:rPr>
        <w:t xml:space="preserve">που συμμετείχαν στο  τοπικό σχολικό Θεματικό  Δίκτυο </w:t>
      </w:r>
      <w:r>
        <w:rPr>
          <w:rFonts w:ascii="Times New Roman" w:hAnsi="Times New Roman"/>
          <w:b/>
          <w:bCs/>
          <w:sz w:val="28"/>
          <w:szCs w:val="28"/>
        </w:rPr>
        <w:t>«Εδραίωση Πολιτικής ενάντια στον εκφοβισμό»</w:t>
      </w:r>
      <w:r>
        <w:rPr>
          <w:rFonts w:ascii="Times New Roman" w:hAnsi="Times New Roman"/>
          <w:sz w:val="28"/>
          <w:szCs w:val="28"/>
        </w:rPr>
        <w:t xml:space="preserve">  ,στο πλαίσιο επέκτασης του έργου </w:t>
      </w:r>
      <w:r>
        <w:rPr>
          <w:rFonts w:ascii="Times New Roman" w:hAnsi="Times New Roman"/>
          <w:b/>
          <w:bCs/>
          <w:sz w:val="28"/>
          <w:szCs w:val="28"/>
        </w:rPr>
        <w:t xml:space="preserve">Erasmus+SONETBULL και του Ελληνικού Ανοικτού </w:t>
      </w:r>
      <w:r>
        <w:rPr>
          <w:rFonts w:ascii="Times New Roman" w:hAnsi="Times New Roman"/>
          <w:b/>
          <w:bCs/>
          <w:sz w:val="28"/>
          <w:szCs w:val="28"/>
          <w:lang w:val="el-GR"/>
        </w:rPr>
        <w:t>Πανεπιστημίου</w:t>
      </w:r>
      <w:r>
        <w:rPr>
          <w:rFonts w:ascii="Times New Roman" w:hAnsi="Times New Roman"/>
          <w:sz w:val="28"/>
          <w:szCs w:val="28"/>
          <w:lang w:val="el-GR"/>
        </w:rPr>
        <w:t xml:space="preserve"> και εισηγήσεις των εκπαιδευτικών</w:t>
      </w:r>
      <w:r>
        <w:rPr>
          <w:rFonts w:ascii="Times New Roman" w:hAnsi="Times New Roman"/>
          <w:b/>
          <w:bCs/>
          <w:sz w:val="28"/>
          <w:szCs w:val="28"/>
          <w:lang w:val="el-GR"/>
        </w:rPr>
        <w:t xml:space="preserve"> Μπάρλα Ειρήνη</w:t>
      </w:r>
      <w:r>
        <w:rPr>
          <w:rFonts w:ascii="Times New Roman" w:eastAsia="SimSun" w:hAnsi="Times New Roman" w:cs="Calibri"/>
          <w:b/>
          <w:bCs/>
          <w:sz w:val="28"/>
          <w:szCs w:val="28"/>
          <w:lang w:val="en-US" w:eastAsia="el-GR"/>
        </w:rPr>
        <w:t>, Παλουμπά Γεωργία</w:t>
      </w:r>
      <w:r>
        <w:rPr>
          <w:rFonts w:ascii="Times New Roman" w:eastAsia="SimSun" w:hAnsi="Times New Roman" w:cs="Calibri"/>
          <w:sz w:val="28"/>
          <w:szCs w:val="28"/>
          <w:lang w:val="en-US" w:eastAsia="el-GR"/>
        </w:rPr>
        <w:t xml:space="preserve"> </w:t>
      </w:r>
      <w:r>
        <w:rPr>
          <w:rStyle w:val="StrongEmphasis"/>
          <w:rFonts w:eastAsia="SimSun" w:cs="Calibri"/>
          <w:b w:val="0"/>
          <w:bCs w:val="0"/>
          <w:lang w:val="el-GR" w:eastAsia="el-GR"/>
        </w:rPr>
        <w:t>(</w:t>
      </w:r>
      <w:r>
        <w:rPr>
          <w:rFonts w:ascii="Times New Roman" w:eastAsia="SimSun" w:hAnsi="Times New Roman" w:cs="Calibri"/>
          <w:sz w:val="28"/>
          <w:szCs w:val="28"/>
          <w:lang w:val="el-GR" w:eastAsia="el-GR"/>
        </w:rPr>
        <w:t xml:space="preserve">ΠΕ70), </w:t>
      </w:r>
      <w:r>
        <w:rPr>
          <w:rFonts w:ascii="Times New Roman" w:eastAsia="SimSun" w:hAnsi="Times New Roman" w:cs="Calibri"/>
          <w:sz w:val="28"/>
          <w:szCs w:val="28"/>
          <w:lang w:val="en-US" w:eastAsia="el-GR"/>
        </w:rPr>
        <w:t>ΔΣ.</w:t>
      </w:r>
      <w:r>
        <w:rPr>
          <w:rFonts w:ascii="Times New Roman" w:eastAsia="SimSun" w:hAnsi="Times New Roman" w:cs="Calibri"/>
          <w:sz w:val="28"/>
          <w:szCs w:val="28"/>
          <w:lang w:val="el-GR" w:eastAsia="el-GR"/>
        </w:rPr>
        <w:t>Μύτικα</w:t>
      </w:r>
      <w:r>
        <w:rPr>
          <w:rFonts w:ascii="Times New Roman" w:eastAsia="SimSun" w:hAnsi="Times New Roman" w:cs="Calibri"/>
          <w:sz w:val="28"/>
          <w:szCs w:val="28"/>
          <w:lang w:val="en-US" w:eastAsia="el-GR"/>
        </w:rPr>
        <w:t>,</w:t>
      </w:r>
      <w:r>
        <w:rPr>
          <w:rFonts w:ascii="Times New Roman" w:hAnsi="Times New Roman"/>
          <w:b/>
          <w:bCs/>
          <w:sz w:val="28"/>
          <w:szCs w:val="28"/>
          <w:lang w:val="el-GR"/>
        </w:rPr>
        <w:t xml:space="preserve"> </w:t>
      </w:r>
      <w:r>
        <w:rPr>
          <w:rFonts w:ascii="Times New Roman" w:hAnsi="Times New Roman"/>
          <w:sz w:val="28"/>
          <w:szCs w:val="28"/>
          <w:lang w:val="el-GR"/>
        </w:rPr>
        <w:t xml:space="preserve">που συμμετείχαν στο </w:t>
      </w:r>
      <w:r>
        <w:rPr>
          <w:rFonts w:ascii="Times New Roman" w:hAnsi="Times New Roman"/>
          <w:sz w:val="28"/>
          <w:szCs w:val="28"/>
        </w:rPr>
        <w:t xml:space="preserve">Διαπεριφερειακό Θεματικό Δίκτυο </w:t>
      </w:r>
      <w:r>
        <w:rPr>
          <w:rFonts w:ascii="Times New Roman" w:hAnsi="Times New Roman"/>
          <w:b/>
          <w:bCs/>
          <w:sz w:val="28"/>
          <w:szCs w:val="28"/>
        </w:rPr>
        <w:t xml:space="preserve">«Ασφάλεια στο Διαδίκτυο» </w:t>
      </w:r>
      <w:r>
        <w:rPr>
          <w:rFonts w:ascii="Times New Roman" w:hAnsi="Times New Roman"/>
          <w:sz w:val="28"/>
          <w:szCs w:val="28"/>
        </w:rPr>
        <w:t>στο πλαίσιο της συνεργασίας των Περιφερειακ</w:t>
      </w:r>
      <w:r>
        <w:rPr>
          <w:rFonts w:ascii="Times New Roman" w:hAnsi="Times New Roman"/>
          <w:sz w:val="28"/>
          <w:szCs w:val="28"/>
          <w:lang w:val="el-GR"/>
        </w:rPr>
        <w:t>ών</w:t>
      </w:r>
      <w:r>
        <w:rPr>
          <w:rFonts w:ascii="Times New Roman" w:hAnsi="Times New Roman"/>
          <w:sz w:val="28"/>
          <w:szCs w:val="28"/>
        </w:rPr>
        <w:t xml:space="preserve"> Διευθύνσε</w:t>
      </w:r>
      <w:r>
        <w:rPr>
          <w:rFonts w:ascii="Times New Roman" w:hAnsi="Times New Roman"/>
          <w:sz w:val="28"/>
          <w:szCs w:val="28"/>
          <w:lang w:val="el-GR"/>
        </w:rPr>
        <w:t>ων</w:t>
      </w:r>
      <w:r>
        <w:rPr>
          <w:rFonts w:ascii="Times New Roman" w:hAnsi="Times New Roman"/>
          <w:sz w:val="28"/>
          <w:szCs w:val="28"/>
        </w:rPr>
        <w:t xml:space="preserve"> Κεντρικής Μακεδονίας, Δυτικής Ελλάδας και Κρήτης για το θέμα «Ασφάλεια στο Διαδίκτυο», με την συμμετοχή και πέντε σχολικών μονάδων της 7ης Περιφέρειας Αιτ/νίας.  </w:t>
      </w:r>
      <w:r>
        <w:rPr>
          <w:rFonts w:ascii="Times New Roman" w:hAnsi="Times New Roman"/>
          <w:sz w:val="28"/>
          <w:szCs w:val="28"/>
          <w:lang w:val="el-GR"/>
        </w:rPr>
        <w:t>Επίσης   π</w:t>
      </w:r>
      <w:r>
        <w:rPr>
          <w:rFonts w:ascii="Times New Roman" w:hAnsi="Times New Roman"/>
          <w:sz w:val="28"/>
          <w:szCs w:val="28"/>
        </w:rPr>
        <w:t xml:space="preserve">εριλάμβανε εισηγήσεις των εκπαιδευτικών </w:t>
      </w:r>
      <w:r>
        <w:rPr>
          <w:rFonts w:ascii="Times New Roman" w:hAnsi="Times New Roman"/>
          <w:sz w:val="28"/>
          <w:szCs w:val="28"/>
          <w:lang w:val="el-GR"/>
        </w:rPr>
        <w:t xml:space="preserve">των </w:t>
      </w:r>
      <w:r>
        <w:rPr>
          <w:rFonts w:ascii="Times New Roman" w:hAnsi="Times New Roman"/>
          <w:b/>
          <w:bCs/>
          <w:sz w:val="28"/>
          <w:szCs w:val="28"/>
          <w:lang w:val="el-GR"/>
        </w:rPr>
        <w:t>ΔΣ</w:t>
      </w:r>
      <w:r>
        <w:rPr>
          <w:rFonts w:ascii="Times New Roman" w:hAnsi="Times New Roman"/>
          <w:sz w:val="28"/>
          <w:szCs w:val="28"/>
          <w:lang w:val="el-GR"/>
        </w:rPr>
        <w:t xml:space="preserve"> </w:t>
      </w:r>
      <w:r>
        <w:rPr>
          <w:rFonts w:ascii="Times New Roman" w:hAnsi="Times New Roman"/>
          <w:b/>
          <w:bCs/>
          <w:sz w:val="28"/>
          <w:szCs w:val="28"/>
          <w:lang w:val="el-GR"/>
        </w:rPr>
        <w:t>Κανδήλα και Βάρνακα</w:t>
      </w:r>
      <w:r>
        <w:rPr>
          <w:rFonts w:ascii="Times New Roman" w:hAnsi="Times New Roman"/>
          <w:sz w:val="28"/>
          <w:szCs w:val="28"/>
        </w:rPr>
        <w:t xml:space="preserve"> που συμμετείχαν σ</w:t>
      </w:r>
      <w:r>
        <w:rPr>
          <w:rFonts w:ascii="Times New Roman" w:hAnsi="Times New Roman"/>
          <w:sz w:val="28"/>
          <w:szCs w:val="28"/>
          <w:lang w:val="el-GR"/>
        </w:rPr>
        <w:t>ε</w:t>
      </w:r>
      <w:r>
        <w:rPr>
          <w:rFonts w:ascii="Times New Roman" w:hAnsi="Times New Roman"/>
          <w:sz w:val="28"/>
          <w:szCs w:val="28"/>
        </w:rPr>
        <w:t xml:space="preserve"> άλλες  καινοτόμες εκπαιδευτικές πρωτοβουλίες.</w:t>
      </w:r>
    </w:p>
    <w:p w14:paraId="72953C90" w14:textId="77777777" w:rsidR="00DC4018" w:rsidRDefault="00C544B0">
      <w:pPr>
        <w:pStyle w:val="Standard"/>
        <w:jc w:val="both"/>
      </w:pPr>
      <w:r>
        <w:rPr>
          <w:rFonts w:ascii="Times New Roman" w:hAnsi="Times New Roman"/>
          <w:sz w:val="28"/>
          <w:szCs w:val="28"/>
        </w:rPr>
        <w:t xml:space="preserve">   Ομιλήτρια και συντονίστρια στη συζήτηση ήταν η </w:t>
      </w:r>
      <w:r>
        <w:rPr>
          <w:rFonts w:ascii="Times New Roman" w:hAnsi="Times New Roman"/>
          <w:b/>
          <w:bCs/>
          <w:sz w:val="28"/>
          <w:szCs w:val="28"/>
        </w:rPr>
        <w:t>Πάσχου Αγγελική,</w:t>
      </w:r>
      <w:r>
        <w:rPr>
          <w:rFonts w:ascii="Times New Roman" w:hAnsi="Times New Roman"/>
          <w:sz w:val="28"/>
          <w:szCs w:val="28"/>
        </w:rPr>
        <w:t xml:space="preserve"> Σχολική Σύμβουλος 9ης Περιφέρειας Π.Ε. Αιτ/</w:t>
      </w:r>
      <w:r>
        <w:rPr>
          <w:rFonts w:ascii="Times New Roman" w:hAnsi="Times New Roman"/>
          <w:sz w:val="28"/>
          <w:szCs w:val="28"/>
          <w:lang w:val="el-GR"/>
        </w:rPr>
        <w:t>νίας</w:t>
      </w:r>
      <w:r>
        <w:rPr>
          <w:rFonts w:ascii="Times New Roman" w:hAnsi="Times New Roman"/>
          <w:sz w:val="28"/>
          <w:szCs w:val="28"/>
        </w:rPr>
        <w:t xml:space="preserve"> – μέλος ΠΟΔΠ της Δυτικής Ελλάδας. Εξαιρετικά ενδιαφέρουσες και καινοτόμες εργασίες παρουσίασαν ακολούθως οι εκπαιδευτικοί</w:t>
      </w:r>
      <w:r>
        <w:rPr>
          <w:rFonts w:ascii="Times New Roman" w:hAnsi="Times New Roman"/>
          <w:b/>
          <w:bCs/>
          <w:sz w:val="32"/>
          <w:szCs w:val="32"/>
        </w:rPr>
        <w:t>,</w:t>
      </w:r>
      <w:r>
        <w:rPr>
          <w:rFonts w:ascii="Times New Roman" w:hAnsi="Times New Roman"/>
          <w:b/>
          <w:bCs/>
          <w:sz w:val="28"/>
          <w:szCs w:val="28"/>
        </w:rPr>
        <w:t>Κοσσυβάκη Χρυσούλα, Τζιμούλη Ελευθερία,</w:t>
      </w:r>
      <w:r>
        <w:rPr>
          <w:rFonts w:ascii="Times New Roman" w:hAnsi="Times New Roman"/>
          <w:sz w:val="28"/>
          <w:szCs w:val="28"/>
        </w:rPr>
        <w:t xml:space="preserve">Ζαρκαδούλα Ανδρέα. </w:t>
      </w:r>
      <w:r>
        <w:rPr>
          <w:rStyle w:val="StrongEmphasis"/>
          <w:rFonts w:ascii="Times New Roman" w:eastAsia="SimSun" w:hAnsi="Times New Roman" w:cs="Calibri"/>
          <w:b w:val="0"/>
          <w:bCs w:val="0"/>
          <w:sz w:val="28"/>
          <w:szCs w:val="28"/>
          <w:lang w:val="el-GR" w:eastAsia="el-GR"/>
        </w:rPr>
        <w:t xml:space="preserve">(ΠΕ70),ΔΣ Κανδήλας και </w:t>
      </w:r>
      <w:r>
        <w:rPr>
          <w:rStyle w:val="StrongEmphasis"/>
          <w:rFonts w:ascii="Times New Roman" w:eastAsia="Times New Roman" w:hAnsi="Times New Roman" w:cs="Calibri"/>
          <w:sz w:val="28"/>
          <w:szCs w:val="28"/>
          <w:lang w:val="en-US" w:eastAsia="ar-SA"/>
        </w:rPr>
        <w:t>K</w:t>
      </w:r>
      <w:r>
        <w:rPr>
          <w:rStyle w:val="StrongEmphasis"/>
          <w:rFonts w:ascii="Times New Roman" w:eastAsia="Times New Roman" w:hAnsi="Times New Roman" w:cs="Calibri"/>
          <w:sz w:val="28"/>
          <w:szCs w:val="28"/>
          <w:lang w:val="el-GR" w:eastAsia="ar-SA"/>
        </w:rPr>
        <w:t xml:space="preserve">ουτούπη Μαρία </w:t>
      </w:r>
      <w:r>
        <w:rPr>
          <w:rStyle w:val="StrongEmphasis"/>
          <w:rFonts w:ascii="Times New Roman" w:eastAsia="SimSun" w:hAnsi="Times New Roman" w:cs="Calibri"/>
          <w:b w:val="0"/>
          <w:bCs w:val="0"/>
          <w:sz w:val="28"/>
          <w:szCs w:val="28"/>
          <w:lang w:val="el-GR" w:eastAsia="el-GR"/>
        </w:rPr>
        <w:t xml:space="preserve">(ΠΕ70), </w:t>
      </w:r>
      <w:r>
        <w:rPr>
          <w:rStyle w:val="StrongEmphasis"/>
          <w:rFonts w:ascii="Times New Roman" w:eastAsia="SimSun" w:hAnsi="Times New Roman" w:cs="Calibri"/>
          <w:b w:val="0"/>
          <w:bCs w:val="0"/>
          <w:sz w:val="28"/>
          <w:szCs w:val="28"/>
          <w:lang w:val="en-US" w:eastAsia="el-GR"/>
        </w:rPr>
        <w:t xml:space="preserve">ΔΣ  </w:t>
      </w:r>
      <w:r>
        <w:rPr>
          <w:rStyle w:val="StrongEmphasis"/>
          <w:rFonts w:ascii="Times New Roman" w:eastAsia="SimSun" w:hAnsi="Times New Roman" w:cs="Calibri"/>
          <w:b w:val="0"/>
          <w:bCs w:val="0"/>
          <w:sz w:val="28"/>
          <w:szCs w:val="28"/>
          <w:lang w:val="el-GR" w:eastAsia="el-GR"/>
        </w:rPr>
        <w:t>Αρχοντοχωρίου,</w:t>
      </w:r>
      <w:r>
        <w:rPr>
          <w:rStyle w:val="StrongEmphasis"/>
          <w:rFonts w:ascii="Times New Roman" w:eastAsia="SimSun" w:hAnsi="Times New Roman" w:cs="Calibri"/>
          <w:sz w:val="28"/>
          <w:szCs w:val="28"/>
          <w:lang w:val="en-US" w:eastAsia="el-GR"/>
        </w:rPr>
        <w:t xml:space="preserve"> </w:t>
      </w:r>
      <w:r>
        <w:rPr>
          <w:rStyle w:val="StrongEmphasis"/>
          <w:rFonts w:ascii="Times New Roman" w:eastAsia="SimSun" w:hAnsi="Times New Roman" w:cs="Calibri"/>
          <w:sz w:val="28"/>
          <w:szCs w:val="28"/>
          <w:lang w:val="el-GR" w:eastAsia="el-GR"/>
        </w:rPr>
        <w:t xml:space="preserve">Δευτεραίος Παντελής,Κόρδα Αφροδίτη </w:t>
      </w:r>
      <w:r>
        <w:rPr>
          <w:rStyle w:val="StrongEmphasis"/>
          <w:rFonts w:ascii="Times New Roman" w:eastAsia="SimSun" w:hAnsi="Times New Roman" w:cs="Calibri"/>
          <w:b w:val="0"/>
          <w:bCs w:val="0"/>
          <w:sz w:val="28"/>
          <w:szCs w:val="28"/>
          <w:lang w:val="el-GR" w:eastAsia="el-GR"/>
        </w:rPr>
        <w:t xml:space="preserve">(ΠΕ70), </w:t>
      </w:r>
      <w:r>
        <w:rPr>
          <w:rStyle w:val="StrongEmphasis"/>
          <w:rFonts w:ascii="Times New Roman" w:eastAsia="SimSun" w:hAnsi="Times New Roman" w:cs="Calibri"/>
          <w:b w:val="0"/>
          <w:bCs w:val="0"/>
          <w:sz w:val="28"/>
          <w:szCs w:val="28"/>
          <w:lang w:val="en-US" w:eastAsia="el-GR"/>
        </w:rPr>
        <w:t xml:space="preserve">ΔΣ  </w:t>
      </w:r>
      <w:r>
        <w:rPr>
          <w:rStyle w:val="StrongEmphasis"/>
          <w:rFonts w:ascii="Times New Roman" w:eastAsia="SimSun" w:hAnsi="Times New Roman" w:cs="Calibri"/>
          <w:b w:val="0"/>
          <w:bCs w:val="0"/>
          <w:sz w:val="28"/>
          <w:szCs w:val="28"/>
          <w:lang w:val="el-GR" w:eastAsia="el-GR"/>
        </w:rPr>
        <w:t>Βάρνακα</w:t>
      </w:r>
    </w:p>
    <w:p w14:paraId="624147B6" w14:textId="77777777" w:rsidR="00DC4018" w:rsidRDefault="00DC4018">
      <w:pPr>
        <w:pStyle w:val="Standard"/>
        <w:jc w:val="both"/>
      </w:pPr>
    </w:p>
    <w:p w14:paraId="7D69046E" w14:textId="77777777" w:rsidR="00DC4018" w:rsidRDefault="00C544B0">
      <w:pPr>
        <w:pStyle w:val="ListParagraph"/>
        <w:spacing w:after="0" w:line="100" w:lineRule="atLeast"/>
        <w:ind w:left="0"/>
        <w:jc w:val="both"/>
      </w:pPr>
      <w:r>
        <w:rPr>
          <w:rFonts w:ascii="Times New Roman" w:hAnsi="Times New Roman" w:cs="Arial"/>
          <w:sz w:val="28"/>
          <w:szCs w:val="28"/>
        </w:rPr>
        <w:t>Στην Ημερίδα έλαβαν μέρος εβδομήντα πέντε (</w:t>
      </w:r>
      <w:r>
        <w:rPr>
          <w:rFonts w:ascii="Times New Roman" w:hAnsi="Times New Roman" w:cs="Arial"/>
          <w:sz w:val="28"/>
          <w:szCs w:val="28"/>
          <w:lang w:val="el-GR"/>
        </w:rPr>
        <w:t>30</w:t>
      </w:r>
      <w:r>
        <w:rPr>
          <w:rFonts w:ascii="Times New Roman" w:hAnsi="Times New Roman" w:cs="Arial"/>
          <w:sz w:val="28"/>
          <w:szCs w:val="28"/>
        </w:rPr>
        <w:t>) Διευθυντές/ντριες, εκπαιδευτικοί  (ΠΕ 70) καθώς  και άλλων ειδικοτήτων των Σχολικών μονάδων</w:t>
      </w:r>
      <w:r>
        <w:rPr>
          <w:rStyle w:val="StrongEmphasis"/>
          <w:rFonts w:ascii="Times New Roman" w:eastAsia="Times New Roman" w:hAnsi="Times New Roman" w:cs="Calibri"/>
          <w:b w:val="0"/>
          <w:bCs w:val="0"/>
          <w:sz w:val="28"/>
          <w:szCs w:val="28"/>
          <w:lang w:val="el-GR" w:eastAsia="ar-SA"/>
        </w:rPr>
        <w:t xml:space="preserve"> </w:t>
      </w:r>
      <w:r>
        <w:rPr>
          <w:rStyle w:val="StrongEmphasis"/>
          <w:rFonts w:ascii="Times New Roman" w:eastAsia="SimSun" w:hAnsi="Times New Roman" w:cs="Calibri"/>
          <w:b w:val="0"/>
          <w:bCs w:val="0"/>
          <w:sz w:val="28"/>
          <w:szCs w:val="28"/>
          <w:lang w:val="el-GR" w:eastAsia="el-GR"/>
        </w:rPr>
        <w:t xml:space="preserve">Μύτικα,Κανδήλας, Αρχοντοχωρίου,Αετού και Βάρνακα </w:t>
      </w:r>
      <w:r>
        <w:rPr>
          <w:rFonts w:ascii="Times New Roman" w:hAnsi="Times New Roman" w:cs="Arial"/>
          <w:sz w:val="28"/>
          <w:szCs w:val="28"/>
        </w:rPr>
        <w:t xml:space="preserve"> της 9ης Περιφέρειας Αιτ/νίας.</w:t>
      </w:r>
    </w:p>
    <w:p w14:paraId="40DBDEB5" w14:textId="77777777" w:rsidR="00DC4018" w:rsidRDefault="00DC4018">
      <w:pPr>
        <w:pStyle w:val="ListParagraph"/>
        <w:spacing w:after="0" w:line="100" w:lineRule="atLeast"/>
        <w:ind w:left="0"/>
        <w:jc w:val="both"/>
        <w:rPr>
          <w:rFonts w:ascii="Times New Roman" w:hAnsi="Times New Roman" w:cs="Arial"/>
          <w:sz w:val="28"/>
          <w:szCs w:val="28"/>
        </w:rPr>
      </w:pPr>
    </w:p>
    <w:p w14:paraId="4DFB8B36" w14:textId="77777777" w:rsidR="00DC4018" w:rsidRDefault="00DC4018">
      <w:pPr>
        <w:pStyle w:val="ListParagraph"/>
        <w:spacing w:after="0" w:line="100" w:lineRule="atLeast"/>
        <w:ind w:left="0"/>
        <w:jc w:val="both"/>
        <w:rPr>
          <w:rFonts w:ascii="Times New Roman" w:hAnsi="Times New Roman" w:cs="Arial"/>
          <w:sz w:val="28"/>
          <w:szCs w:val="28"/>
        </w:rPr>
      </w:pPr>
    </w:p>
    <w:p w14:paraId="46187F11" w14:textId="77777777" w:rsidR="00DC4018" w:rsidRDefault="00C544B0">
      <w:pPr>
        <w:pStyle w:val="ListParagraph"/>
        <w:spacing w:after="0" w:line="100" w:lineRule="atLeast"/>
        <w:ind w:left="0"/>
        <w:jc w:val="both"/>
        <w:rPr>
          <w:rFonts w:ascii="Times New Roman" w:hAnsi="Times New Roman" w:cs="Arial"/>
          <w:sz w:val="28"/>
          <w:szCs w:val="28"/>
        </w:rPr>
      </w:pPr>
      <w:r>
        <w:rPr>
          <w:rFonts w:ascii="Times New Roman" w:hAnsi="Times New Roman" w:cs="Arial"/>
          <w:sz w:val="28"/>
          <w:szCs w:val="28"/>
        </w:rPr>
        <w:t xml:space="preserve">                                          </w:t>
      </w:r>
    </w:p>
    <w:p w14:paraId="34CF90F5" w14:textId="77777777" w:rsidR="00DC4018" w:rsidRDefault="00DC4018">
      <w:pPr>
        <w:pStyle w:val="ListParagraph"/>
        <w:spacing w:after="0" w:line="100" w:lineRule="atLeast"/>
        <w:ind w:left="0"/>
        <w:jc w:val="both"/>
        <w:rPr>
          <w:rFonts w:ascii="Times New Roman" w:hAnsi="Times New Roman" w:cs="Arial"/>
          <w:b/>
          <w:bCs/>
          <w:sz w:val="28"/>
          <w:szCs w:val="28"/>
          <w:lang w:val="el-GR"/>
        </w:rPr>
      </w:pPr>
    </w:p>
    <w:p w14:paraId="19F8E26B" w14:textId="77777777" w:rsidR="00DC4018" w:rsidRDefault="00C544B0">
      <w:pPr>
        <w:pStyle w:val="ListParagraph"/>
        <w:spacing w:after="0" w:line="100" w:lineRule="atLeast"/>
        <w:ind w:left="0"/>
        <w:jc w:val="both"/>
        <w:rPr>
          <w:rFonts w:ascii="Times New Roman" w:hAnsi="Times New Roman" w:cs="Arial"/>
          <w:b/>
          <w:bCs/>
          <w:sz w:val="28"/>
          <w:szCs w:val="28"/>
          <w:lang w:val="el-GR"/>
        </w:rPr>
      </w:pPr>
      <w:r>
        <w:rPr>
          <w:rFonts w:ascii="Times New Roman" w:hAnsi="Times New Roman" w:cs="Arial"/>
          <w:b/>
          <w:bCs/>
          <w:sz w:val="28"/>
          <w:szCs w:val="28"/>
          <w:lang w:val="el-GR"/>
        </w:rPr>
        <w:t xml:space="preserve">                              </w:t>
      </w:r>
    </w:p>
    <w:p w14:paraId="7C12ED6C" w14:textId="77777777" w:rsidR="00DC4018" w:rsidRDefault="00C544B0">
      <w:pPr>
        <w:pStyle w:val="ListParagraph"/>
        <w:spacing w:after="0" w:line="100" w:lineRule="atLeast"/>
        <w:ind w:left="0"/>
        <w:jc w:val="both"/>
        <w:rPr>
          <w:rFonts w:ascii="Times New Roman" w:hAnsi="Times New Roman" w:cs="Arial"/>
          <w:b/>
          <w:bCs/>
          <w:sz w:val="28"/>
          <w:szCs w:val="28"/>
          <w:lang w:val="el-GR"/>
        </w:rPr>
      </w:pPr>
      <w:r>
        <w:rPr>
          <w:rFonts w:ascii="Times New Roman" w:hAnsi="Times New Roman" w:cs="Arial"/>
          <w:b/>
          <w:bCs/>
          <w:sz w:val="28"/>
          <w:szCs w:val="28"/>
          <w:lang w:val="el-GR"/>
        </w:rPr>
        <w:t xml:space="preserve">                     </w:t>
      </w:r>
    </w:p>
    <w:sectPr w:rsidR="00DC4018">
      <w:footerReference w:type="default" r:id="rId10"/>
      <w:pgSz w:w="12240" w:h="15840"/>
      <w:pgMar w:top="1701" w:right="1800" w:bottom="1440" w:left="1800" w:header="720" w:footer="4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3129" w14:textId="77777777" w:rsidR="008D26B8" w:rsidRDefault="008D26B8">
      <w:pPr>
        <w:spacing w:after="0" w:line="240" w:lineRule="auto"/>
      </w:pPr>
      <w:r>
        <w:separator/>
      </w:r>
    </w:p>
  </w:endnote>
  <w:endnote w:type="continuationSeparator" w:id="0">
    <w:p w14:paraId="5393A0FA" w14:textId="77777777" w:rsidR="008D26B8" w:rsidRDefault="008D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CC0F" w14:textId="77777777" w:rsidR="00F11F32" w:rsidRDefault="00C544B0">
    <w:pPr>
      <w:pStyle w:val="Head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3AE02" w14:textId="77777777" w:rsidR="008D26B8" w:rsidRDefault="008D26B8">
      <w:pPr>
        <w:spacing w:after="0" w:line="240" w:lineRule="auto"/>
      </w:pPr>
      <w:r>
        <w:rPr>
          <w:color w:val="000000"/>
        </w:rPr>
        <w:separator/>
      </w:r>
    </w:p>
  </w:footnote>
  <w:footnote w:type="continuationSeparator" w:id="0">
    <w:p w14:paraId="14AC77C7" w14:textId="77777777" w:rsidR="008D26B8" w:rsidRDefault="008D26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748"/>
    <w:multiLevelType w:val="multilevel"/>
    <w:tmpl w:val="A54607D6"/>
    <w:styleLink w:val="WWNum1"/>
    <w:lvl w:ilvl="0">
      <w:numFmt w:val="bullet"/>
      <w:lvlText w:val=""/>
      <w:lvlJc w:val="left"/>
      <w:pPr>
        <w:ind w:left="3420" w:hanging="360"/>
      </w:pPr>
      <w:rPr>
        <w:color w:val="00000A"/>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nsid w:val="016F2EBE"/>
    <w:multiLevelType w:val="multilevel"/>
    <w:tmpl w:val="F44A3C96"/>
    <w:styleLink w:val="WWNum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1FB2665"/>
    <w:multiLevelType w:val="multilevel"/>
    <w:tmpl w:val="3C96AB10"/>
    <w:styleLink w:val="WWNum4"/>
    <w:lvl w:ilvl="0">
      <w:start w:val="1"/>
      <w:numFmt w:val="upperRoman"/>
      <w:lvlText w:val="II.%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9C87B2B"/>
    <w:multiLevelType w:val="multilevel"/>
    <w:tmpl w:val="DC7C459A"/>
    <w:styleLink w:val="WWNum5"/>
    <w:lvl w:ilvl="0">
      <w:start w:val="1"/>
      <w:numFmt w:val="upperRoman"/>
      <w:lvlText w:val="II.%1"/>
      <w:lvlJc w:val="righ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4">
    <w:nsid w:val="118F51B5"/>
    <w:multiLevelType w:val="multilevel"/>
    <w:tmpl w:val="AFAE39AA"/>
    <w:styleLink w:val="WWNum3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nsid w:val="13554D53"/>
    <w:multiLevelType w:val="multilevel"/>
    <w:tmpl w:val="6F0E0C82"/>
    <w:styleLink w:val="WWNum2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nsid w:val="14A23465"/>
    <w:multiLevelType w:val="multilevel"/>
    <w:tmpl w:val="A788890E"/>
    <w:styleLink w:val="WWNum30"/>
    <w:lvl w:ilvl="0">
      <w:start w:val="1"/>
      <w:numFmt w:val="decimal"/>
      <w:lvlText w:val="%1."/>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7">
    <w:nsid w:val="1F605A88"/>
    <w:multiLevelType w:val="multilevel"/>
    <w:tmpl w:val="D8ACE23E"/>
    <w:styleLink w:val="WWNum31"/>
    <w:lvl w:ilvl="0">
      <w:start w:val="1"/>
      <w:numFmt w:val="decimal"/>
      <w:lvlText w:val="%1."/>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8">
    <w:nsid w:val="25846264"/>
    <w:multiLevelType w:val="multilevel"/>
    <w:tmpl w:val="BB543A8C"/>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nsid w:val="27FB100F"/>
    <w:multiLevelType w:val="multilevel"/>
    <w:tmpl w:val="94D41F72"/>
    <w:styleLink w:val="WWNum2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0">
    <w:nsid w:val="290B573B"/>
    <w:multiLevelType w:val="multilevel"/>
    <w:tmpl w:val="5C324E8E"/>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nsid w:val="29816B96"/>
    <w:multiLevelType w:val="multilevel"/>
    <w:tmpl w:val="485414B8"/>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E0F3598"/>
    <w:multiLevelType w:val="multilevel"/>
    <w:tmpl w:val="73388C1C"/>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nsid w:val="32D71B8E"/>
    <w:multiLevelType w:val="multilevel"/>
    <w:tmpl w:val="73ECB46A"/>
    <w:styleLink w:val="WWNum14"/>
    <w:lvl w:ilvl="0">
      <w:numFmt w:val="bullet"/>
      <w:lvlText w:val=""/>
      <w:lvlJc w:val="left"/>
      <w:pPr>
        <w:ind w:left="720" w:hanging="360"/>
      </w:pPr>
      <w:rPr>
        <w:b w:val="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nsid w:val="35552E23"/>
    <w:multiLevelType w:val="multilevel"/>
    <w:tmpl w:val="6582ADE4"/>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nsid w:val="355B2420"/>
    <w:multiLevelType w:val="multilevel"/>
    <w:tmpl w:val="2AD6A6D8"/>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428A6483"/>
    <w:multiLevelType w:val="multilevel"/>
    <w:tmpl w:val="A82E96BC"/>
    <w:styleLink w:val="WWNum6"/>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7">
    <w:nsid w:val="44EE33C7"/>
    <w:multiLevelType w:val="multilevel"/>
    <w:tmpl w:val="25A0F174"/>
    <w:styleLink w:val="WWNum25"/>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8">
    <w:nsid w:val="491208F3"/>
    <w:multiLevelType w:val="multilevel"/>
    <w:tmpl w:val="0C102226"/>
    <w:styleLink w:val="WWNum2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9">
    <w:nsid w:val="4AE44477"/>
    <w:multiLevelType w:val="multilevel"/>
    <w:tmpl w:val="B53068A2"/>
    <w:styleLink w:val="WWNum2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0">
    <w:nsid w:val="4B06658D"/>
    <w:multiLevelType w:val="multilevel"/>
    <w:tmpl w:val="2586F69C"/>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1">
    <w:nsid w:val="4D89428E"/>
    <w:multiLevelType w:val="multilevel"/>
    <w:tmpl w:val="FA16CBC8"/>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nsid w:val="52030901"/>
    <w:multiLevelType w:val="multilevel"/>
    <w:tmpl w:val="29027B46"/>
    <w:styleLink w:val="WWNum3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nsid w:val="525C4E40"/>
    <w:multiLevelType w:val="multilevel"/>
    <w:tmpl w:val="425C17F2"/>
    <w:styleLink w:val="WWNum21"/>
    <w:lvl w:ilvl="0">
      <w:numFmt w:val="bullet"/>
      <w:lvlText w:val="-"/>
      <w:lvlJc w:val="left"/>
      <w:pPr>
        <w:ind w:left="1080" w:hanging="360"/>
      </w:pPr>
      <w:rPr>
        <w:rFonts w:eastAsia="Calibri" w:cs="Arial"/>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4">
    <w:nsid w:val="546A38CE"/>
    <w:multiLevelType w:val="multilevel"/>
    <w:tmpl w:val="011A8C9C"/>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nsid w:val="5B982AAD"/>
    <w:multiLevelType w:val="multilevel"/>
    <w:tmpl w:val="B0BCA786"/>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nsid w:val="5D2223AF"/>
    <w:multiLevelType w:val="multilevel"/>
    <w:tmpl w:val="710A04A4"/>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nsid w:val="5F3B3351"/>
    <w:multiLevelType w:val="multilevel"/>
    <w:tmpl w:val="E81C2BF6"/>
    <w:styleLink w:val="WWNum3"/>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nsid w:val="6BBF3B10"/>
    <w:multiLevelType w:val="multilevel"/>
    <w:tmpl w:val="2D04590A"/>
    <w:styleLink w:val="WWNum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nsid w:val="6E504A2A"/>
    <w:multiLevelType w:val="multilevel"/>
    <w:tmpl w:val="D7DA6876"/>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nsid w:val="701345AD"/>
    <w:multiLevelType w:val="multilevel"/>
    <w:tmpl w:val="786AF43E"/>
    <w:styleLink w:val="WWNum24"/>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1">
    <w:nsid w:val="74B35897"/>
    <w:multiLevelType w:val="multilevel"/>
    <w:tmpl w:val="A8D0BCD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2">
    <w:nsid w:val="77B65E03"/>
    <w:multiLevelType w:val="multilevel"/>
    <w:tmpl w:val="C790693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27"/>
  </w:num>
  <w:num w:numId="4">
    <w:abstractNumId w:val="2"/>
  </w:num>
  <w:num w:numId="5">
    <w:abstractNumId w:val="3"/>
  </w:num>
  <w:num w:numId="6">
    <w:abstractNumId w:val="16"/>
  </w:num>
  <w:num w:numId="7">
    <w:abstractNumId w:val="11"/>
  </w:num>
  <w:num w:numId="8">
    <w:abstractNumId w:val="12"/>
  </w:num>
  <w:num w:numId="9">
    <w:abstractNumId w:val="24"/>
  </w:num>
  <w:num w:numId="10">
    <w:abstractNumId w:val="31"/>
  </w:num>
  <w:num w:numId="11">
    <w:abstractNumId w:val="25"/>
  </w:num>
  <w:num w:numId="12">
    <w:abstractNumId w:val="8"/>
  </w:num>
  <w:num w:numId="13">
    <w:abstractNumId w:val="21"/>
  </w:num>
  <w:num w:numId="14">
    <w:abstractNumId w:val="13"/>
  </w:num>
  <w:num w:numId="15">
    <w:abstractNumId w:val="29"/>
  </w:num>
  <w:num w:numId="16">
    <w:abstractNumId w:val="28"/>
  </w:num>
  <w:num w:numId="17">
    <w:abstractNumId w:val="14"/>
  </w:num>
  <w:num w:numId="18">
    <w:abstractNumId w:val="26"/>
  </w:num>
  <w:num w:numId="19">
    <w:abstractNumId w:val="10"/>
  </w:num>
  <w:num w:numId="20">
    <w:abstractNumId w:val="32"/>
  </w:num>
  <w:num w:numId="21">
    <w:abstractNumId w:val="23"/>
  </w:num>
  <w:num w:numId="22">
    <w:abstractNumId w:val="5"/>
  </w:num>
  <w:num w:numId="23">
    <w:abstractNumId w:val="9"/>
  </w:num>
  <w:num w:numId="24">
    <w:abstractNumId w:val="30"/>
  </w:num>
  <w:num w:numId="25">
    <w:abstractNumId w:val="17"/>
  </w:num>
  <w:num w:numId="26">
    <w:abstractNumId w:val="18"/>
  </w:num>
  <w:num w:numId="27">
    <w:abstractNumId w:val="19"/>
  </w:num>
  <w:num w:numId="28">
    <w:abstractNumId w:val="20"/>
  </w:num>
  <w:num w:numId="29">
    <w:abstractNumId w:val="15"/>
  </w:num>
  <w:num w:numId="30">
    <w:abstractNumId w:val="6"/>
  </w:num>
  <w:num w:numId="31">
    <w:abstractNumId w:val="7"/>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18"/>
    <w:rsid w:val="002D2DE3"/>
    <w:rsid w:val="0044354F"/>
    <w:rsid w:val="008D26B8"/>
    <w:rsid w:val="00C544B0"/>
    <w:rsid w:val="00DC4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5E482"/>
  <w15:docId w15:val="{80F23F5D-94E2-4133-B435-63DF9350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paragraph" w:styleId="Heading4">
    <w:name w:val="heading 4"/>
    <w:basedOn w:val="Standard"/>
    <w:next w:val="Textbody"/>
    <w:pPr>
      <w:keepNext/>
      <w:keepLines/>
      <w:spacing w:before="200" w:after="0"/>
      <w:outlineLvl w:val="3"/>
    </w:pPr>
    <w:rPr>
      <w:rFonts w:ascii="Cambria" w:hAnsi="Cambria"/>
      <w:b/>
      <w:bCs/>
      <w:i/>
      <w:i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Calibri" w:cs="Times New Roman"/>
      <w:lang w:val="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spacing w:after="0" w:line="240" w:lineRule="auto"/>
    </w:pPr>
  </w:style>
  <w:style w:type="paragraph" w:styleId="Footer">
    <w:name w:val="footer"/>
    <w:basedOn w:val="Standard"/>
    <w:pPr>
      <w:suppressLineNumbers/>
      <w:tabs>
        <w:tab w:val="center" w:pos="4320"/>
        <w:tab w:val="right" w:pos="8640"/>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sz w:val="24"/>
      <w:szCs w:val="24"/>
      <w:lang w:val="el-GR" w:eastAsia="el-GR"/>
    </w:rPr>
  </w:style>
  <w:style w:type="paragraph" w:customStyle="1" w:styleId="TableContents">
    <w:name w:val="Table Contents"/>
    <w:basedOn w:val="Standard"/>
    <w:pPr>
      <w:suppressLineNumbers/>
    </w:pPr>
  </w:style>
  <w:style w:type="character" w:customStyle="1" w:styleId="Char">
    <w:name w:val="Κεφαλίδα Char"/>
    <w:basedOn w:val="DefaultParagraphFont"/>
  </w:style>
  <w:style w:type="character" w:customStyle="1" w:styleId="Char0">
    <w:name w:val="Υποσέλιδο Char"/>
    <w:basedOn w:val="DefaultParagraphFont"/>
  </w:style>
  <w:style w:type="character" w:customStyle="1" w:styleId="Char1">
    <w:name w:val="Κείμενο πλαισίου Char"/>
    <w:basedOn w:val="DefaultParagraphFont"/>
    <w:rPr>
      <w:rFonts w:ascii="Tahoma" w:hAnsi="Tahoma" w:cs="Tahoma"/>
      <w:sz w:val="16"/>
      <w:szCs w:val="16"/>
    </w:rPr>
  </w:style>
  <w:style w:type="character" w:customStyle="1" w:styleId="1Char">
    <w:name w:val="Επικεφαλίδα 1 Char"/>
    <w:basedOn w:val="DefaultParagraphFont"/>
    <w:rPr>
      <w:rFonts w:ascii="Cambria" w:hAnsi="Cambria"/>
      <w:b/>
      <w:bCs/>
      <w:color w:val="365F91"/>
      <w:sz w:val="28"/>
      <w:szCs w:val="28"/>
      <w:lang w:val="it-IT"/>
    </w:rPr>
  </w:style>
  <w:style w:type="character" w:customStyle="1" w:styleId="2Char">
    <w:name w:val="Επικεφαλίδα 2 Char"/>
    <w:basedOn w:val="DefaultParagraphFont"/>
    <w:rPr>
      <w:rFonts w:ascii="Cambria" w:hAnsi="Cambria"/>
      <w:b/>
      <w:bCs/>
      <w:color w:val="4F81BD"/>
      <w:sz w:val="26"/>
      <w:szCs w:val="26"/>
      <w:lang w:val="it-IT"/>
    </w:rPr>
  </w:style>
  <w:style w:type="character" w:customStyle="1" w:styleId="Internetlink">
    <w:name w:val="Internet link"/>
    <w:basedOn w:val="DefaultParagraphFont"/>
    <w:rPr>
      <w:color w:val="0000FF"/>
      <w:u w:val="single"/>
    </w:rPr>
  </w:style>
  <w:style w:type="character" w:customStyle="1" w:styleId="4Char">
    <w:name w:val="Επικεφαλίδα 4 Char"/>
    <w:basedOn w:val="DefaultParagraphFont"/>
    <w:rPr>
      <w:rFonts w:ascii="Cambria" w:hAnsi="Cambria"/>
      <w:b/>
      <w:bCs/>
      <w:i/>
      <w:iCs/>
      <w:color w:val="4F81BD"/>
      <w:lang w:val="en-GB"/>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rPr>
  </w:style>
  <w:style w:type="character" w:customStyle="1" w:styleId="ListLabel5">
    <w:name w:val="ListLabel 5"/>
    <w:rPr>
      <w:rFonts w:eastAsia="Calibri" w:cs="Arial"/>
    </w:rPr>
  </w:style>
  <w:style w:type="character" w:customStyle="1" w:styleId="ListLabel6">
    <w:name w:val="ListLabel 6"/>
    <w:rPr>
      <w:sz w:val="20"/>
    </w:rPr>
  </w:style>
  <w:style w:type="character" w:customStyle="1" w:styleId="StrongEmphasis">
    <w:name w:val="Strong Emphasis"/>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2934</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Ifigeneia;Lian McGuire</dc:creator>
  <cp:lastModifiedBy>ΑΠΟΣΤΟΛΟΣ ΠΑΡΑΣΚΕΥΑΣ</cp:lastModifiedBy>
  <cp:revision>2</cp:revision>
  <cp:lastPrinted>2016-02-02T07:55:00Z</cp:lastPrinted>
  <dcterms:created xsi:type="dcterms:W3CDTF">2017-06-25T15:36:00Z</dcterms:created>
  <dcterms:modified xsi:type="dcterms:W3CDTF">2017-06-25T15:36:00Z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Geneva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